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2A1DD72E" w:rsidR="003E128D" w:rsidRPr="00892576" w:rsidRDefault="00C57DF7" w:rsidP="003E128D">
      <w:pPr>
        <w:pStyle w:val="1"/>
        <w:rPr>
          <w:sz w:val="36"/>
          <w:szCs w:val="36"/>
        </w:rPr>
      </w:pPr>
      <w:r w:rsidRPr="00892576">
        <w:rPr>
          <w:rFonts w:hint="eastAsia"/>
          <w:sz w:val="36"/>
          <w:szCs w:val="36"/>
        </w:rPr>
        <w:t>FI</w:t>
      </w:r>
      <w:r w:rsidR="00892576" w:rsidRPr="00892576">
        <w:rPr>
          <w:rFonts w:hint="eastAsia"/>
          <w:sz w:val="36"/>
          <w:szCs w:val="36"/>
        </w:rPr>
        <w:t>_차기이월 매뉴얼_</w:t>
      </w:r>
      <w:r w:rsidR="005C700E" w:rsidRPr="00892576">
        <w:rPr>
          <w:sz w:val="36"/>
          <w:szCs w:val="36"/>
        </w:rPr>
        <w:t>자산 회계연도 변경 (AJRW)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6A3A3158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7672B4" w14:paraId="33D6BF5B" w14:textId="77777777" w:rsidTr="007672B4">
        <w:trPr>
          <w:trHeight w:val="409"/>
        </w:trPr>
        <w:tc>
          <w:tcPr>
            <w:tcW w:w="1536" w:type="dxa"/>
            <w:vMerge w:val="restart"/>
            <w:noWrap/>
            <w:hideMark/>
          </w:tcPr>
          <w:p w14:paraId="0B222BBF" w14:textId="47CBCBE2" w:rsidR="007672B4" w:rsidRDefault="007672B4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6A3A3158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SAP-</w:t>
            </w: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2"/>
              </w:rPr>
              <w:t>FI</w:t>
            </w:r>
          </w:p>
        </w:tc>
        <w:tc>
          <w:tcPr>
            <w:tcW w:w="2441" w:type="dxa"/>
            <w:noWrap/>
            <w:hideMark/>
          </w:tcPr>
          <w:p w14:paraId="38F4E221" w14:textId="095A364F" w:rsidR="007672B4" w:rsidRDefault="007672B4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AJRW</w:t>
            </w:r>
          </w:p>
        </w:tc>
        <w:tc>
          <w:tcPr>
            <w:tcW w:w="5379" w:type="dxa"/>
            <w:noWrap/>
            <w:hideMark/>
          </w:tcPr>
          <w:p w14:paraId="2593D81E" w14:textId="48F15733" w:rsidR="007672B4" w:rsidRDefault="007672B4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기존 연도에서 차기 회계연도로 자산 데이터 이월하는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작업 입니다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.</w:t>
            </w:r>
          </w:p>
        </w:tc>
      </w:tr>
      <w:tr w:rsidR="007672B4" w14:paraId="7F634C77" w14:textId="77777777" w:rsidTr="007672B4">
        <w:trPr>
          <w:trHeight w:val="408"/>
        </w:trPr>
        <w:tc>
          <w:tcPr>
            <w:tcW w:w="1536" w:type="dxa"/>
            <w:vMerge/>
            <w:noWrap/>
          </w:tcPr>
          <w:p w14:paraId="6784113C" w14:textId="77777777" w:rsidR="007672B4" w:rsidRPr="6A3A3158" w:rsidRDefault="007672B4" w:rsidP="003E128D">
            <w:pPr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5096108C" w14:textId="7C689974" w:rsidR="007672B4" w:rsidRDefault="004D194F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AW01N</w:t>
            </w:r>
          </w:p>
        </w:tc>
        <w:tc>
          <w:tcPr>
            <w:tcW w:w="5379" w:type="dxa"/>
            <w:noWrap/>
          </w:tcPr>
          <w:p w14:paraId="2805BE53" w14:textId="78DEB2B1" w:rsidR="007672B4" w:rsidRDefault="004D194F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자산 회계연도 변경 후 </w:t>
            </w:r>
            <w:r w:rsidR="008C27B5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확인</w:t>
            </w:r>
            <w:r w:rsidR="00CF402A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하는</w:t>
            </w:r>
            <w:r w:rsidR="008C27B5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2910DC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방법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입니다</w:t>
            </w:r>
            <w:proofErr w:type="gramEnd"/>
          </w:p>
        </w:tc>
      </w:tr>
    </w:tbl>
    <w:p w14:paraId="22A36846" w14:textId="7C957CD0" w:rsidR="003E128D" w:rsidRDefault="00D91031" w:rsidP="003E128D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자산</w:t>
      </w:r>
      <w:r w:rsidR="000D5088">
        <w:rPr>
          <w:rFonts w:hint="eastAsia"/>
        </w:rPr>
        <w:t xml:space="preserve"> </w:t>
      </w:r>
      <w:r w:rsidR="00DA6788">
        <w:rPr>
          <w:rFonts w:hint="eastAsia"/>
        </w:rPr>
        <w:t>회계연도 변경</w:t>
      </w:r>
      <w:r w:rsidR="00F4459C">
        <w:rPr>
          <w:rFonts w:hint="eastAsia"/>
        </w:rPr>
        <w:t xml:space="preserve"> 처리 절차</w:t>
      </w:r>
    </w:p>
    <w:p w14:paraId="1466D616" w14:textId="287E3C4E" w:rsidR="002D4992" w:rsidRDefault="002D4992" w:rsidP="004E0148">
      <w:pPr>
        <w:pStyle w:val="a3"/>
        <w:numPr>
          <w:ilvl w:val="1"/>
          <w:numId w:val="1"/>
        </w:numPr>
        <w:outlineLvl w:val="2"/>
      </w:pPr>
      <w:r>
        <w:t>회사코드를 입력</w:t>
      </w:r>
    </w:p>
    <w:p w14:paraId="482FC82F" w14:textId="0DDC4D56" w:rsidR="002D4992" w:rsidRDefault="002D4992" w:rsidP="004E0148">
      <w:pPr>
        <w:pStyle w:val="a3"/>
        <w:numPr>
          <w:ilvl w:val="1"/>
          <w:numId w:val="1"/>
        </w:numPr>
        <w:outlineLvl w:val="2"/>
      </w:pPr>
      <w:r>
        <w:t>신규 회계연도를 입력</w:t>
      </w:r>
    </w:p>
    <w:p w14:paraId="7AF3D41C" w14:textId="578F9D47" w:rsidR="00D614A3" w:rsidRDefault="00D614A3" w:rsidP="004E0148">
      <w:pPr>
        <w:pStyle w:val="a3"/>
        <w:numPr>
          <w:ilvl w:val="1"/>
          <w:numId w:val="1"/>
        </w:numPr>
        <w:outlineLvl w:val="2"/>
      </w:pPr>
      <w:r w:rsidRPr="00D614A3">
        <w:rPr>
          <w:rFonts w:hint="eastAsia"/>
        </w:rPr>
        <w:t>테스트인</w:t>
      </w:r>
      <w:r w:rsidRPr="00D614A3">
        <w:t xml:space="preserve"> 경우 ”테스트 실행 필드”</w:t>
      </w:r>
      <w:proofErr w:type="spellStart"/>
      <w:r w:rsidRPr="00D614A3">
        <w:t>를</w:t>
      </w:r>
      <w:proofErr w:type="spellEnd"/>
      <w:r w:rsidRPr="00D614A3">
        <w:t xml:space="preserve"> ‘X’로 체크</w:t>
      </w:r>
    </w:p>
    <w:p w14:paraId="354063B2" w14:textId="44448164" w:rsidR="00D614A3" w:rsidRDefault="00D614A3" w:rsidP="001127D0">
      <w:pPr>
        <w:pStyle w:val="a3"/>
        <w:ind w:left="425"/>
      </w:pPr>
      <w:r w:rsidRPr="00D614A3">
        <w:rPr>
          <w:noProof/>
        </w:rPr>
        <w:drawing>
          <wp:inline distT="0" distB="0" distL="0" distR="0" wp14:anchorId="1324B02C" wp14:editId="65302D2C">
            <wp:extent cx="5494902" cy="1428108"/>
            <wp:effectExtent l="0" t="0" r="0" b="1270"/>
            <wp:docPr id="1015246403" name="그림 1" descr="텍스트, 폰트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46403" name="그림 1" descr="텍스트, 폰트, 소프트웨어, 번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0742" cy="14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8A66B" w14:textId="77777777" w:rsidR="00F71B57" w:rsidRDefault="00F71B57" w:rsidP="001127D0">
      <w:pPr>
        <w:pStyle w:val="a3"/>
        <w:ind w:left="425"/>
      </w:pPr>
    </w:p>
    <w:p w14:paraId="03335E7F" w14:textId="77777777" w:rsidR="00704D8B" w:rsidRDefault="00704D8B" w:rsidP="001127D0">
      <w:pPr>
        <w:pStyle w:val="a3"/>
        <w:ind w:left="425"/>
      </w:pPr>
    </w:p>
    <w:p w14:paraId="72E6B6CE" w14:textId="3B91A01C" w:rsidR="00ED7DCF" w:rsidRDefault="00D614A3" w:rsidP="004E0148">
      <w:pPr>
        <w:pStyle w:val="a3"/>
        <w:numPr>
          <w:ilvl w:val="1"/>
          <w:numId w:val="1"/>
        </w:numPr>
        <w:outlineLvl w:val="2"/>
      </w:pPr>
      <w:r w:rsidRPr="00D614A3">
        <w:rPr>
          <w:rFonts w:hint="eastAsia"/>
        </w:rPr>
        <w:t>실제</w:t>
      </w:r>
      <w:r w:rsidRPr="00D614A3">
        <w:t xml:space="preserve"> 실행인 경우 “테스트 실행” 필드의 값을 삭제</w:t>
      </w:r>
      <w:r>
        <w:rPr>
          <w:rFonts w:hint="eastAsia"/>
        </w:rPr>
        <w:t xml:space="preserve">하고, 메뉴에서 </w:t>
      </w:r>
      <w:r w:rsidRPr="00F71B57">
        <w:rPr>
          <w:rFonts w:hint="eastAsia"/>
          <w:b/>
          <w:bCs/>
        </w:rPr>
        <w:t>백그라운드</w:t>
      </w:r>
      <w:r w:rsidR="00FE0594" w:rsidRPr="00F71B57">
        <w:rPr>
          <w:rFonts w:hint="eastAsia"/>
          <w:b/>
          <w:bCs/>
        </w:rPr>
        <w:t>로</w:t>
      </w:r>
      <w:r w:rsidRPr="00F71B57">
        <w:rPr>
          <w:rFonts w:hint="eastAsia"/>
          <w:b/>
          <w:bCs/>
        </w:rPr>
        <w:t xml:space="preserve"> 실행</w:t>
      </w:r>
      <w:r>
        <w:rPr>
          <w:rFonts w:hint="eastAsia"/>
        </w:rPr>
        <w:t>한다.</w:t>
      </w:r>
    </w:p>
    <w:p w14:paraId="6359121E" w14:textId="30BEA910" w:rsidR="00D91031" w:rsidRDefault="007B152A" w:rsidP="001127D0">
      <w:pPr>
        <w:pStyle w:val="a3"/>
        <w:ind w:left="425"/>
      </w:pPr>
      <w:r w:rsidRPr="007B152A">
        <w:rPr>
          <w:noProof/>
        </w:rPr>
        <w:drawing>
          <wp:inline distT="0" distB="0" distL="0" distR="0" wp14:anchorId="1D688DBA" wp14:editId="69F3FBBA">
            <wp:extent cx="5435029" cy="1953434"/>
            <wp:effectExtent l="0" t="0" r="0" b="8890"/>
            <wp:docPr id="713262646" name="그림 1" descr="텍스트, 소프트웨어, 폰트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62646" name="그림 1" descr="텍스트, 소프트웨어, 폰트, 컴퓨터 아이콘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6141" cy="196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39DAC" w14:textId="77777777" w:rsidR="009461A7" w:rsidRDefault="009461A7" w:rsidP="001127D0">
      <w:pPr>
        <w:pStyle w:val="a3"/>
        <w:ind w:left="425"/>
      </w:pPr>
    </w:p>
    <w:p w14:paraId="7BB1D5EB" w14:textId="2952113D" w:rsidR="004D194F" w:rsidRDefault="004D194F" w:rsidP="004D194F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자산 회계연도 변경 후 확인은 </w:t>
      </w:r>
      <w:r>
        <w:rPr>
          <w:rFonts w:hint="eastAsia"/>
          <w:b/>
          <w:bCs/>
        </w:rPr>
        <w:t>AW01N</w:t>
      </w:r>
      <w:r>
        <w:rPr>
          <w:rFonts w:hint="eastAsia"/>
        </w:rPr>
        <w:t xml:space="preserve">에서 </w:t>
      </w:r>
      <w:r w:rsidR="00F71B57">
        <w:rPr>
          <w:rFonts w:hint="eastAsia"/>
        </w:rPr>
        <w:t>합니다.</w:t>
      </w:r>
    </w:p>
    <w:p w14:paraId="70689DF7" w14:textId="06D5CF2D" w:rsidR="004D194F" w:rsidRDefault="004D194F" w:rsidP="004D194F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회사코드</w:t>
      </w:r>
      <w:r>
        <w:t xml:space="preserve">를 입력 </w:t>
      </w:r>
    </w:p>
    <w:p w14:paraId="0916875E" w14:textId="32327322" w:rsidR="004D194F" w:rsidRDefault="004D194F" w:rsidP="004D194F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자산번호</w:t>
      </w:r>
      <w:r>
        <w:t>를 입</w:t>
      </w:r>
      <w:r>
        <w:rPr>
          <w:rFonts w:hint="eastAsia"/>
        </w:rPr>
        <w:t>력</w:t>
      </w:r>
    </w:p>
    <w:p w14:paraId="7FCDBE53" w14:textId="6F9C7622" w:rsidR="004D194F" w:rsidRDefault="00F10C37" w:rsidP="008308C5">
      <w:pPr>
        <w:pStyle w:val="a3"/>
        <w:ind w:leftChars="213" w:left="511"/>
      </w:pPr>
      <w:r w:rsidRPr="00F10C37">
        <w:rPr>
          <w:noProof/>
        </w:rPr>
        <w:drawing>
          <wp:inline distT="0" distB="0" distL="0" distR="0" wp14:anchorId="606CE3D2" wp14:editId="069A6F93">
            <wp:extent cx="4578585" cy="3562533"/>
            <wp:effectExtent l="0" t="0" r="0" b="0"/>
            <wp:docPr id="2099037378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037378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8585" cy="356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CBD7C" w14:textId="12CACC95" w:rsidR="008308C5" w:rsidRDefault="0092166C" w:rsidP="008308C5">
      <w:pPr>
        <w:pStyle w:val="a3"/>
        <w:numPr>
          <w:ilvl w:val="0"/>
          <w:numId w:val="12"/>
        </w:numPr>
        <w:rPr>
          <w:b/>
          <w:bCs/>
        </w:rPr>
      </w:pPr>
      <w:r w:rsidRPr="00FF3252">
        <w:rPr>
          <w:rFonts w:hint="eastAsia"/>
          <w:b/>
          <w:bCs/>
        </w:rPr>
        <w:t>자산 회계연도 변경 이후에는 새로운 연도부터 조회</w:t>
      </w:r>
      <w:r w:rsidR="002624FF">
        <w:rPr>
          <w:rFonts w:hint="eastAsia"/>
          <w:b/>
          <w:bCs/>
        </w:rPr>
        <w:t>되는 것을 확인할 수 있습니다.</w:t>
      </w:r>
    </w:p>
    <w:p w14:paraId="08D4D773" w14:textId="77777777" w:rsidR="002624FF" w:rsidRDefault="002624FF" w:rsidP="002624FF">
      <w:pPr>
        <w:pStyle w:val="a3"/>
        <w:rPr>
          <w:b/>
          <w:bCs/>
        </w:rPr>
      </w:pPr>
    </w:p>
    <w:p w14:paraId="169FCF2D" w14:textId="77777777" w:rsidR="009461A7" w:rsidRPr="00FF3252" w:rsidRDefault="009461A7" w:rsidP="002624FF">
      <w:pPr>
        <w:pStyle w:val="a3"/>
        <w:rPr>
          <w:b/>
          <w:bCs/>
        </w:rPr>
      </w:pPr>
    </w:p>
    <w:p w14:paraId="40C1B786" w14:textId="6DF78852" w:rsidR="00AC5B0C" w:rsidRDefault="009461A7" w:rsidP="00AC5B0C">
      <w:pPr>
        <w:pStyle w:val="a3"/>
        <w:ind w:left="511"/>
      </w:pPr>
      <w:r w:rsidRPr="009461A7">
        <w:rPr>
          <w:noProof/>
        </w:rPr>
        <w:lastRenderedPageBreak/>
        <w:drawing>
          <wp:inline distT="0" distB="0" distL="0" distR="0" wp14:anchorId="4C359405" wp14:editId="44E53EE9">
            <wp:extent cx="5473981" cy="2616334"/>
            <wp:effectExtent l="0" t="0" r="0" b="0"/>
            <wp:docPr id="462978900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978900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3981" cy="261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13CE5" w14:textId="0E59DD00" w:rsidR="00AC5B0C" w:rsidRPr="002624FF" w:rsidRDefault="00F10C37" w:rsidP="00AC5B0C">
      <w:pPr>
        <w:pStyle w:val="a3"/>
        <w:numPr>
          <w:ilvl w:val="0"/>
          <w:numId w:val="12"/>
        </w:numPr>
        <w:rPr>
          <w:b/>
          <w:bCs/>
        </w:rPr>
      </w:pPr>
      <w:r w:rsidRPr="002624FF">
        <w:rPr>
          <w:rFonts w:hint="eastAsia"/>
          <w:b/>
          <w:bCs/>
        </w:rPr>
        <w:t xml:space="preserve">또한 </w:t>
      </w:r>
      <w:r w:rsidR="002624FF">
        <w:rPr>
          <w:rFonts w:hint="eastAsia"/>
          <w:b/>
          <w:bCs/>
        </w:rPr>
        <w:t xml:space="preserve">AW01N에서 조회되는 </w:t>
      </w:r>
      <w:r w:rsidR="00324AB6">
        <w:rPr>
          <w:b/>
          <w:bCs/>
        </w:rPr>
        <w:t>“</w:t>
      </w:r>
      <w:r w:rsidRPr="002624FF">
        <w:rPr>
          <w:rFonts w:hint="eastAsia"/>
          <w:b/>
          <w:bCs/>
        </w:rPr>
        <w:t>비교</w:t>
      </w:r>
      <w:r w:rsidR="00324AB6">
        <w:rPr>
          <w:b/>
          <w:bCs/>
        </w:rPr>
        <w:t>”</w:t>
      </w:r>
      <w:r w:rsidR="00644388">
        <w:rPr>
          <w:rFonts w:hint="eastAsia"/>
          <w:b/>
          <w:bCs/>
        </w:rPr>
        <w:t xml:space="preserve"> vie</w:t>
      </w:r>
      <w:r w:rsidR="00203F3B">
        <w:rPr>
          <w:rFonts w:hint="eastAsia"/>
          <w:b/>
          <w:bCs/>
        </w:rPr>
        <w:t>w</w:t>
      </w:r>
      <w:r w:rsidRPr="002624FF">
        <w:rPr>
          <w:rFonts w:hint="eastAsia"/>
          <w:b/>
          <w:bCs/>
        </w:rPr>
        <w:t>에서 확인</w:t>
      </w:r>
      <w:r w:rsidR="002624FF">
        <w:rPr>
          <w:rFonts w:hint="eastAsia"/>
          <w:b/>
          <w:bCs/>
        </w:rPr>
        <w:t xml:space="preserve"> </w:t>
      </w:r>
      <w:r w:rsidRPr="002624FF">
        <w:rPr>
          <w:rFonts w:hint="eastAsia"/>
          <w:b/>
          <w:bCs/>
        </w:rPr>
        <w:t xml:space="preserve">시, </w:t>
      </w:r>
      <w:r w:rsidR="007F262D" w:rsidRPr="002624FF">
        <w:rPr>
          <w:b/>
          <w:bCs/>
        </w:rPr>
        <w:t xml:space="preserve">2025년의 기말잔액이 2026의 </w:t>
      </w:r>
      <w:r w:rsidR="002624FF">
        <w:rPr>
          <w:rFonts w:hint="eastAsia"/>
          <w:b/>
          <w:bCs/>
        </w:rPr>
        <w:t>기</w:t>
      </w:r>
      <w:r w:rsidR="007F262D" w:rsidRPr="002624FF">
        <w:rPr>
          <w:b/>
          <w:bCs/>
        </w:rPr>
        <w:t>초잔액(누적잔액)과 일치</w:t>
      </w:r>
      <w:r w:rsidRPr="002624FF">
        <w:rPr>
          <w:rFonts w:hint="eastAsia"/>
          <w:b/>
          <w:bCs/>
        </w:rPr>
        <w:t xml:space="preserve">함을 확인할 수 있습니다. </w:t>
      </w:r>
      <w:r w:rsidR="00D130BA" w:rsidRPr="00D130BA">
        <w:rPr>
          <w:b/>
          <w:bCs/>
        </w:rPr>
        <w:t>만약 일치하지 않는다면 차기이월 작업 이후 이전</w:t>
      </w:r>
      <w:r w:rsidR="00D130BA">
        <w:rPr>
          <w:rFonts w:hint="eastAsia"/>
          <w:b/>
          <w:bCs/>
        </w:rPr>
        <w:t xml:space="preserve"> </w:t>
      </w:r>
      <w:r w:rsidR="00D130BA" w:rsidRPr="00D130BA">
        <w:rPr>
          <w:b/>
          <w:bCs/>
        </w:rPr>
        <w:t xml:space="preserve">년도의 전표를 추가로 입력한 것으로 차기 이월 작업을 </w:t>
      </w:r>
      <w:proofErr w:type="spellStart"/>
      <w:r w:rsidR="00D130BA" w:rsidRPr="00D130BA">
        <w:rPr>
          <w:b/>
          <w:bCs/>
        </w:rPr>
        <w:t>재수행</w:t>
      </w:r>
      <w:proofErr w:type="spellEnd"/>
      <w:r w:rsidR="00D130BA" w:rsidRPr="00D130BA">
        <w:rPr>
          <w:b/>
          <w:bCs/>
        </w:rPr>
        <w:t xml:space="preserve"> 하면 됩니다</w:t>
      </w:r>
      <w:r w:rsidR="00D130BA">
        <w:rPr>
          <w:rFonts w:hint="eastAsia"/>
          <w:b/>
          <w:bCs/>
        </w:rPr>
        <w:t>.</w:t>
      </w:r>
    </w:p>
    <w:sectPr w:rsidR="00AC5B0C" w:rsidRPr="002624FF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21DB9" w14:textId="77777777" w:rsidR="00A34566" w:rsidRDefault="00A34566" w:rsidP="00C93660">
      <w:r>
        <w:separator/>
      </w:r>
    </w:p>
  </w:endnote>
  <w:endnote w:type="continuationSeparator" w:id="0">
    <w:p w14:paraId="38DA86AB" w14:textId="77777777" w:rsidR="00A34566" w:rsidRDefault="00A34566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641C" w14:textId="77777777" w:rsidR="00A34566" w:rsidRDefault="00A34566" w:rsidP="00C93660">
      <w:r>
        <w:separator/>
      </w:r>
    </w:p>
  </w:footnote>
  <w:footnote w:type="continuationSeparator" w:id="0">
    <w:p w14:paraId="145E872A" w14:textId="77777777" w:rsidR="00A34566" w:rsidRDefault="00A34566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ADE4AE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4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D7564D5"/>
    <w:multiLevelType w:val="hybridMultilevel"/>
    <w:tmpl w:val="73088F20"/>
    <w:lvl w:ilvl="0" w:tplc="4CFA8052">
      <w:numFmt w:val="bullet"/>
      <w:lvlText w:val=""/>
      <w:lvlJc w:val="left"/>
      <w:pPr>
        <w:ind w:left="871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1" w:hanging="440"/>
      </w:pPr>
      <w:rPr>
        <w:rFonts w:ascii="Wingdings" w:hAnsi="Wingdings" w:hint="default"/>
      </w:rPr>
    </w:lvl>
  </w:abstractNum>
  <w:abstractNum w:abstractNumId="6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8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0" w15:restartNumberingAfterBreak="0">
    <w:nsid w:val="6ED233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6"/>
  </w:num>
  <w:num w:numId="2" w16cid:durableId="1138458062">
    <w:abstractNumId w:val="1"/>
  </w:num>
  <w:num w:numId="3" w16cid:durableId="903105220">
    <w:abstractNumId w:val="8"/>
  </w:num>
  <w:num w:numId="4" w16cid:durableId="1704136956">
    <w:abstractNumId w:val="9"/>
  </w:num>
  <w:num w:numId="5" w16cid:durableId="1279265189">
    <w:abstractNumId w:val="4"/>
  </w:num>
  <w:num w:numId="6" w16cid:durableId="136068036">
    <w:abstractNumId w:val="0"/>
  </w:num>
  <w:num w:numId="7" w16cid:durableId="796146257">
    <w:abstractNumId w:val="3"/>
  </w:num>
  <w:num w:numId="8" w16cid:durableId="109593086">
    <w:abstractNumId w:val="11"/>
  </w:num>
  <w:num w:numId="9" w16cid:durableId="157694143">
    <w:abstractNumId w:val="7"/>
  </w:num>
  <w:num w:numId="10" w16cid:durableId="1240290800">
    <w:abstractNumId w:val="2"/>
  </w:num>
  <w:num w:numId="11" w16cid:durableId="431246860">
    <w:abstractNumId w:val="10"/>
  </w:num>
  <w:num w:numId="12" w16cid:durableId="1565990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4289A"/>
    <w:rsid w:val="00066AED"/>
    <w:rsid w:val="000B7126"/>
    <w:rsid w:val="000B77EA"/>
    <w:rsid w:val="000C7A43"/>
    <w:rsid w:val="000D5088"/>
    <w:rsid w:val="000E754F"/>
    <w:rsid w:val="00105471"/>
    <w:rsid w:val="001127D0"/>
    <w:rsid w:val="00172681"/>
    <w:rsid w:val="00173AEA"/>
    <w:rsid w:val="0019776D"/>
    <w:rsid w:val="001A4876"/>
    <w:rsid w:val="001B43E0"/>
    <w:rsid w:val="001D1C9A"/>
    <w:rsid w:val="001F0E2D"/>
    <w:rsid w:val="00203F3B"/>
    <w:rsid w:val="00224210"/>
    <w:rsid w:val="002301CE"/>
    <w:rsid w:val="002515FC"/>
    <w:rsid w:val="002624FF"/>
    <w:rsid w:val="002731E7"/>
    <w:rsid w:val="002767CE"/>
    <w:rsid w:val="0027700C"/>
    <w:rsid w:val="002910DC"/>
    <w:rsid w:val="00297C8B"/>
    <w:rsid w:val="002C65B0"/>
    <w:rsid w:val="002C7780"/>
    <w:rsid w:val="002D4992"/>
    <w:rsid w:val="002E3F61"/>
    <w:rsid w:val="002E5EA5"/>
    <w:rsid w:val="00306430"/>
    <w:rsid w:val="00324AB6"/>
    <w:rsid w:val="00334BC9"/>
    <w:rsid w:val="003742F8"/>
    <w:rsid w:val="003858D9"/>
    <w:rsid w:val="003C2FED"/>
    <w:rsid w:val="003E128D"/>
    <w:rsid w:val="003E47F0"/>
    <w:rsid w:val="003E64C5"/>
    <w:rsid w:val="00407AC0"/>
    <w:rsid w:val="004169A7"/>
    <w:rsid w:val="00436F9C"/>
    <w:rsid w:val="004471CF"/>
    <w:rsid w:val="004716D4"/>
    <w:rsid w:val="004D139C"/>
    <w:rsid w:val="004D18DB"/>
    <w:rsid w:val="004D194F"/>
    <w:rsid w:val="004E0148"/>
    <w:rsid w:val="004F3A10"/>
    <w:rsid w:val="00533194"/>
    <w:rsid w:val="005A0761"/>
    <w:rsid w:val="005A36FE"/>
    <w:rsid w:val="005A58EA"/>
    <w:rsid w:val="005C700E"/>
    <w:rsid w:val="005E1D53"/>
    <w:rsid w:val="005E4100"/>
    <w:rsid w:val="005F4F75"/>
    <w:rsid w:val="005F70EB"/>
    <w:rsid w:val="006340EC"/>
    <w:rsid w:val="00642921"/>
    <w:rsid w:val="00644388"/>
    <w:rsid w:val="006776BF"/>
    <w:rsid w:val="006875A3"/>
    <w:rsid w:val="006A38BB"/>
    <w:rsid w:val="006B34CD"/>
    <w:rsid w:val="006B4544"/>
    <w:rsid w:val="00704D8B"/>
    <w:rsid w:val="007672B4"/>
    <w:rsid w:val="00777C72"/>
    <w:rsid w:val="00784635"/>
    <w:rsid w:val="0079051E"/>
    <w:rsid w:val="007A2AAF"/>
    <w:rsid w:val="007A2E35"/>
    <w:rsid w:val="007B152A"/>
    <w:rsid w:val="007C2ACC"/>
    <w:rsid w:val="007C5606"/>
    <w:rsid w:val="007F262D"/>
    <w:rsid w:val="008308C5"/>
    <w:rsid w:val="0083621C"/>
    <w:rsid w:val="0084492E"/>
    <w:rsid w:val="00882C0F"/>
    <w:rsid w:val="00883880"/>
    <w:rsid w:val="00892576"/>
    <w:rsid w:val="00892FA3"/>
    <w:rsid w:val="008C27B5"/>
    <w:rsid w:val="009055D1"/>
    <w:rsid w:val="0092166C"/>
    <w:rsid w:val="00922D9E"/>
    <w:rsid w:val="00937111"/>
    <w:rsid w:val="009461A7"/>
    <w:rsid w:val="00953605"/>
    <w:rsid w:val="00961785"/>
    <w:rsid w:val="00980DC1"/>
    <w:rsid w:val="009A78EC"/>
    <w:rsid w:val="009B3F0A"/>
    <w:rsid w:val="009C1AA6"/>
    <w:rsid w:val="009C25E7"/>
    <w:rsid w:val="009D0B9F"/>
    <w:rsid w:val="009E7B20"/>
    <w:rsid w:val="009F4B54"/>
    <w:rsid w:val="00A13102"/>
    <w:rsid w:val="00A14C6C"/>
    <w:rsid w:val="00A23A71"/>
    <w:rsid w:val="00A34566"/>
    <w:rsid w:val="00A963BF"/>
    <w:rsid w:val="00AB7B4A"/>
    <w:rsid w:val="00AC5B0C"/>
    <w:rsid w:val="00B005BC"/>
    <w:rsid w:val="00B15034"/>
    <w:rsid w:val="00B53C19"/>
    <w:rsid w:val="00B63980"/>
    <w:rsid w:val="00B8536D"/>
    <w:rsid w:val="00B85698"/>
    <w:rsid w:val="00BB333A"/>
    <w:rsid w:val="00C03105"/>
    <w:rsid w:val="00C04D51"/>
    <w:rsid w:val="00C138C8"/>
    <w:rsid w:val="00C168A1"/>
    <w:rsid w:val="00C37FBC"/>
    <w:rsid w:val="00C41ECA"/>
    <w:rsid w:val="00C576E6"/>
    <w:rsid w:val="00C57DF7"/>
    <w:rsid w:val="00C628DA"/>
    <w:rsid w:val="00C70D5B"/>
    <w:rsid w:val="00C71EFF"/>
    <w:rsid w:val="00C75690"/>
    <w:rsid w:val="00C7649B"/>
    <w:rsid w:val="00C84F3F"/>
    <w:rsid w:val="00C93660"/>
    <w:rsid w:val="00CD183A"/>
    <w:rsid w:val="00CD5CD3"/>
    <w:rsid w:val="00CD6425"/>
    <w:rsid w:val="00CE1776"/>
    <w:rsid w:val="00CF402A"/>
    <w:rsid w:val="00CF74CF"/>
    <w:rsid w:val="00D130BA"/>
    <w:rsid w:val="00D171F1"/>
    <w:rsid w:val="00D25203"/>
    <w:rsid w:val="00D27F85"/>
    <w:rsid w:val="00D614A3"/>
    <w:rsid w:val="00D64605"/>
    <w:rsid w:val="00D74D85"/>
    <w:rsid w:val="00D835F1"/>
    <w:rsid w:val="00D91031"/>
    <w:rsid w:val="00D9286B"/>
    <w:rsid w:val="00DA217E"/>
    <w:rsid w:val="00DA6788"/>
    <w:rsid w:val="00DE13B3"/>
    <w:rsid w:val="00DF784E"/>
    <w:rsid w:val="00E12BB6"/>
    <w:rsid w:val="00E3301D"/>
    <w:rsid w:val="00E43341"/>
    <w:rsid w:val="00E47BFA"/>
    <w:rsid w:val="00E619E0"/>
    <w:rsid w:val="00E64E40"/>
    <w:rsid w:val="00E97C87"/>
    <w:rsid w:val="00EB7351"/>
    <w:rsid w:val="00ED1D2C"/>
    <w:rsid w:val="00ED2C58"/>
    <w:rsid w:val="00ED7DCF"/>
    <w:rsid w:val="00F10C37"/>
    <w:rsid w:val="00F20EDA"/>
    <w:rsid w:val="00F4459C"/>
    <w:rsid w:val="00F71B57"/>
    <w:rsid w:val="00F72179"/>
    <w:rsid w:val="00F8038A"/>
    <w:rsid w:val="00F93292"/>
    <w:rsid w:val="00FA40BE"/>
    <w:rsid w:val="00FD6112"/>
    <w:rsid w:val="00FE0594"/>
    <w:rsid w:val="00FE4926"/>
    <w:rsid w:val="00FF3252"/>
    <w:rsid w:val="0DFB4BC0"/>
    <w:rsid w:val="192DB915"/>
    <w:rsid w:val="4D608404"/>
    <w:rsid w:val="50E1B4D6"/>
    <w:rsid w:val="6A3A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92a03746498c20ce1ee5e0dca59b17ba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56ee808c2962a7298cbee03b15f39dd7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3BE8-DD3E-481C-BBB1-961044B67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94</cp:revision>
  <dcterms:created xsi:type="dcterms:W3CDTF">2025-08-17T17:02:00Z</dcterms:created>
  <dcterms:modified xsi:type="dcterms:W3CDTF">2026-01-27T14:11:00Z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