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0ED1" w14:textId="1C7B0573" w:rsidR="00D0445A" w:rsidRDefault="00F168A6" w:rsidP="00061C93">
      <w:pPr>
        <w:pStyle w:val="1"/>
      </w:pPr>
      <w:r>
        <w:rPr>
          <w:rFonts w:hint="eastAsia"/>
        </w:rPr>
        <w:t>표준원가 대량처리 백그라운드 작업 방법</w:t>
      </w:r>
    </w:p>
    <w:p w14:paraId="4D23CDC5" w14:textId="77777777" w:rsidR="00F168A6" w:rsidRDefault="00F168A6" w:rsidP="00061C93">
      <w:pPr>
        <w:pStyle w:val="a6"/>
        <w:numPr>
          <w:ilvl w:val="0"/>
          <w:numId w:val="1"/>
        </w:numPr>
        <w:outlineLvl w:val="1"/>
      </w:pPr>
      <w:r w:rsidRPr="00F168A6">
        <w:t>T-Code/기능/메뉴</w:t>
      </w:r>
    </w:p>
    <w:tbl>
      <w:tblPr>
        <w:tblW w:w="8905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8"/>
        <w:gridCol w:w="2347"/>
        <w:gridCol w:w="5090"/>
      </w:tblGrid>
      <w:tr w:rsidR="00F168A6" w:rsidRPr="00894F78" w14:paraId="051737D9" w14:textId="77777777" w:rsidTr="00D33B7C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546A07F" w14:textId="77777777" w:rsidR="00F168A6" w:rsidRPr="00894F78" w:rsidRDefault="00F168A6" w:rsidP="00D33B7C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어플리케이션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4187F47D" w14:textId="77777777" w:rsidR="00F168A6" w:rsidRPr="00894F78" w:rsidRDefault="00F168A6" w:rsidP="00D33B7C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메뉴/기능/</w:t>
            </w:r>
            <w:proofErr w:type="spellStart"/>
            <w:r w:rsidRPr="00894F78">
              <w:rPr>
                <w:rFonts w:hint="eastAsia"/>
                <w:b/>
                <w:bCs/>
                <w:sz w:val="22"/>
                <w:szCs w:val="22"/>
              </w:rPr>
              <w:t>티코드</w:t>
            </w:r>
            <w:proofErr w:type="spellEnd"/>
            <w:r w:rsidRPr="00894F78">
              <w:rPr>
                <w:rFonts w:hint="eastAsia"/>
                <w:b/>
                <w:bCs/>
                <w:sz w:val="22"/>
                <w:szCs w:val="22"/>
              </w:rPr>
              <w:t xml:space="preserve"> 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14:paraId="17BB3CC6" w14:textId="77777777" w:rsidR="00F168A6" w:rsidRPr="00894F78" w:rsidRDefault="00F168A6" w:rsidP="00D33B7C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b/>
                <w:bCs/>
                <w:sz w:val="22"/>
                <w:szCs w:val="22"/>
              </w:rPr>
              <w:t>설명</w:t>
            </w:r>
            <w:r w:rsidRPr="00894F78">
              <w:rPr>
                <w:rFonts w:hint="eastAsia"/>
                <w:sz w:val="22"/>
                <w:szCs w:val="22"/>
              </w:rPr>
              <w:t> </w:t>
            </w:r>
          </w:p>
        </w:tc>
      </w:tr>
      <w:tr w:rsidR="00F168A6" w:rsidRPr="00894F78" w14:paraId="48013DDB" w14:textId="77777777" w:rsidTr="00D33B7C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630FC" w14:textId="77777777" w:rsidR="00F168A6" w:rsidRPr="00894F78" w:rsidRDefault="00F168A6" w:rsidP="00D33B7C">
            <w:pPr>
              <w:pStyle w:val="3"/>
              <w:rPr>
                <w:sz w:val="22"/>
                <w:szCs w:val="22"/>
              </w:rPr>
            </w:pPr>
            <w:r w:rsidRPr="00894F78">
              <w:rPr>
                <w:rFonts w:hint="eastAsia"/>
                <w:sz w:val="22"/>
                <w:szCs w:val="22"/>
              </w:rPr>
              <w:t>SAP-</w:t>
            </w:r>
            <w:r>
              <w:rPr>
                <w:rFonts w:hint="eastAsia"/>
                <w:sz w:val="22"/>
                <w:szCs w:val="22"/>
              </w:rPr>
              <w:t>CO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21361" w14:textId="3DCD74BF" w:rsidR="00F168A6" w:rsidRPr="00894F78" w:rsidRDefault="00F168A6" w:rsidP="00D33B7C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CK40N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BE564A" w14:textId="07F37E20" w:rsidR="00F168A6" w:rsidRPr="00894F78" w:rsidRDefault="00F168A6" w:rsidP="00D33B7C">
            <w:pPr>
              <w:pStyle w:val="3"/>
              <w:rPr>
                <w:sz w:val="22"/>
                <w:szCs w:val="22"/>
              </w:rPr>
            </w:pPr>
            <w:r w:rsidRPr="00F168A6">
              <w:rPr>
                <w:rFonts w:hint="eastAsia"/>
                <w:sz w:val="22"/>
                <w:szCs w:val="22"/>
              </w:rPr>
              <w:t>원가계산</w:t>
            </w:r>
            <w:r w:rsidRPr="00F168A6">
              <w:rPr>
                <w:sz w:val="22"/>
                <w:szCs w:val="22"/>
              </w:rPr>
              <w:t xml:space="preserve"> 실행 편집</w:t>
            </w:r>
          </w:p>
        </w:tc>
      </w:tr>
      <w:tr w:rsidR="005078E7" w:rsidRPr="00894F78" w14:paraId="4FE777AA" w14:textId="77777777" w:rsidTr="00D33B7C">
        <w:trPr>
          <w:trHeight w:val="300"/>
        </w:trPr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C0150" w14:textId="2D84620D" w:rsidR="005078E7" w:rsidRPr="00894F78" w:rsidRDefault="005078E7" w:rsidP="00D33B7C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SAP-BC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B32EE" w14:textId="1BF84F39" w:rsidR="005078E7" w:rsidRDefault="005078E7" w:rsidP="00D33B7C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SM37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D9846" w14:textId="1F24748E" w:rsidR="005078E7" w:rsidRPr="00F168A6" w:rsidRDefault="005078E7" w:rsidP="00D33B7C">
            <w:pPr>
              <w:pStyle w:val="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백그라운드 모니터</w:t>
            </w:r>
          </w:p>
        </w:tc>
      </w:tr>
    </w:tbl>
    <w:p w14:paraId="514DC88F" w14:textId="08EBB01B" w:rsidR="00F168A6" w:rsidRDefault="00F168A6" w:rsidP="00061C93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표준원가 대량처리 및 백그라운드 작업 사유</w:t>
      </w:r>
    </w:p>
    <w:p w14:paraId="78072034" w14:textId="7897989B" w:rsidR="00F168A6" w:rsidRDefault="00F168A6" w:rsidP="00511C9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월초에 대량의 자재에 대한 표준원가를 설정하기 위함.</w:t>
      </w:r>
    </w:p>
    <w:p w14:paraId="59B98232" w14:textId="01CA312E" w:rsidR="00F168A6" w:rsidRDefault="00F168A6" w:rsidP="00511C9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백그라운드 설정은 새벽 시간에 대량의 자재에 대한 표준원가 설정을 하기 위함</w:t>
      </w:r>
    </w:p>
    <w:p w14:paraId="16C0F357" w14:textId="38697546" w:rsidR="00F168A6" w:rsidRDefault="00F168A6" w:rsidP="00061C93">
      <w:pPr>
        <w:pStyle w:val="a6"/>
        <w:numPr>
          <w:ilvl w:val="0"/>
          <w:numId w:val="1"/>
        </w:numPr>
        <w:outlineLvl w:val="1"/>
      </w:pPr>
      <w:r>
        <w:rPr>
          <w:rFonts w:hint="eastAsia"/>
        </w:rPr>
        <w:t>표준원가 대량처리 절차</w:t>
      </w:r>
    </w:p>
    <w:p w14:paraId="59C3AB15" w14:textId="72518E44" w:rsidR="00F168A6" w:rsidRDefault="00F168A6" w:rsidP="00511C9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 xml:space="preserve">TCODE </w:t>
      </w:r>
      <w:r>
        <w:t>“</w:t>
      </w:r>
      <w:r>
        <w:rPr>
          <w:rFonts w:hint="eastAsia"/>
        </w:rPr>
        <w:t>CK40N</w:t>
      </w:r>
      <w:proofErr w:type="gramStart"/>
      <w:r>
        <w:t>”</w:t>
      </w:r>
      <w:r>
        <w:rPr>
          <w:rFonts w:hint="eastAsia"/>
        </w:rPr>
        <w:t xml:space="preserve"> 을</w:t>
      </w:r>
      <w:proofErr w:type="gramEnd"/>
      <w:r>
        <w:rPr>
          <w:rFonts w:hint="eastAsia"/>
        </w:rPr>
        <w:t xml:space="preserve"> 실행</w:t>
      </w:r>
    </w:p>
    <w:p w14:paraId="6898DEAB" w14:textId="04227C3F" w:rsidR="00F0481F" w:rsidRDefault="00F0481F" w:rsidP="00F0481F">
      <w:r>
        <w:rPr>
          <w:noProof/>
        </w:rPr>
        <w:drawing>
          <wp:inline distT="0" distB="0" distL="0" distR="0" wp14:anchorId="3A051C95" wp14:editId="79CE48B3">
            <wp:extent cx="5731510" cy="1910715"/>
            <wp:effectExtent l="0" t="0" r="2540" b="0"/>
            <wp:docPr id="64221812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22181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10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E779D" w14:textId="12F04A27" w:rsidR="00F168A6" w:rsidRDefault="00F168A6" w:rsidP="00511C92">
      <w:pPr>
        <w:pStyle w:val="a6"/>
        <w:numPr>
          <w:ilvl w:val="1"/>
          <w:numId w:val="1"/>
        </w:numPr>
        <w:outlineLvl w:val="2"/>
      </w:pPr>
      <w:r>
        <w:rPr>
          <w:rFonts w:hint="eastAsia"/>
        </w:rPr>
        <w:t>상단 메뉴</w:t>
      </w:r>
      <w:r w:rsidR="00F0481F">
        <w:rPr>
          <w:rFonts w:hint="eastAsia"/>
        </w:rPr>
        <w:t xml:space="preserve">에서 </w:t>
      </w:r>
      <w:r w:rsidR="00F0481F">
        <w:t>“</w:t>
      </w:r>
      <w:r w:rsidR="00F0481F">
        <w:rPr>
          <w:rFonts w:hint="eastAsia"/>
        </w:rPr>
        <w:t>원가계산 실행</w:t>
      </w:r>
      <w:proofErr w:type="gramStart"/>
      <w:r w:rsidR="00F0481F">
        <w:t>”</w:t>
      </w:r>
      <w:r w:rsidR="00F0481F">
        <w:rPr>
          <w:rFonts w:hint="eastAsia"/>
        </w:rPr>
        <w:t xml:space="preserve"> 을</w:t>
      </w:r>
      <w:proofErr w:type="gramEnd"/>
      <w:r w:rsidR="00F0481F">
        <w:rPr>
          <w:rFonts w:hint="eastAsia"/>
        </w:rPr>
        <w:t xml:space="preserve"> 누르고, </w:t>
      </w:r>
      <w:r w:rsidR="00F0481F">
        <w:t>“</w:t>
      </w:r>
      <w:r w:rsidR="00F0481F">
        <w:rPr>
          <w:rFonts w:hint="eastAsia"/>
        </w:rPr>
        <w:t>생성</w:t>
      </w:r>
      <w:r w:rsidR="00F0481F">
        <w:t>”</w:t>
      </w:r>
      <w:r w:rsidR="00F0481F">
        <w:rPr>
          <w:rFonts w:hint="eastAsia"/>
        </w:rPr>
        <w:t>(F5</w:t>
      </w:r>
      <w:proofErr w:type="gramStart"/>
      <w:r w:rsidR="00F0481F">
        <w:rPr>
          <w:rFonts w:hint="eastAsia"/>
        </w:rPr>
        <w:t>) 을</w:t>
      </w:r>
      <w:proofErr w:type="gramEnd"/>
      <w:r w:rsidR="00F0481F">
        <w:rPr>
          <w:rFonts w:hint="eastAsia"/>
        </w:rPr>
        <w:t xml:space="preserve"> 선택</w:t>
      </w:r>
    </w:p>
    <w:p w14:paraId="4ECF8670" w14:textId="4D0CFAC0" w:rsidR="00F0481F" w:rsidRDefault="00F0481F" w:rsidP="00F0481F">
      <w:pPr>
        <w:pStyle w:val="a6"/>
        <w:spacing w:before="240"/>
        <w:ind w:leftChars="27" w:left="59"/>
      </w:pPr>
      <w:r>
        <w:rPr>
          <w:noProof/>
        </w:rPr>
        <w:drawing>
          <wp:inline distT="0" distB="0" distL="0" distR="0" wp14:anchorId="5A275850" wp14:editId="69FA9402">
            <wp:extent cx="5731510" cy="1908175"/>
            <wp:effectExtent l="0" t="0" r="2540" b="0"/>
            <wp:docPr id="115748330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483305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0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0DA8F" w14:textId="4CD6F141" w:rsidR="00F0481F" w:rsidRDefault="00F0481F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>입력항목들을 입력 (</w:t>
      </w:r>
      <w:r w:rsidRPr="00F0481F">
        <w:rPr>
          <w:rFonts w:hint="eastAsia"/>
        </w:rPr>
        <w:t>원가계산</w:t>
      </w:r>
      <w:r w:rsidRPr="00F0481F">
        <w:t xml:space="preserve"> 실행</w:t>
      </w:r>
      <w:r>
        <w:rPr>
          <w:rFonts w:hint="eastAsia"/>
        </w:rPr>
        <w:t xml:space="preserve">, </w:t>
      </w:r>
      <w:r w:rsidRPr="00F0481F">
        <w:rPr>
          <w:rFonts w:hint="eastAsia"/>
        </w:rPr>
        <w:t>원가계산</w:t>
      </w:r>
      <w:r w:rsidRPr="00F0481F">
        <w:t xml:space="preserve"> 실행일</w:t>
      </w:r>
      <w:r>
        <w:rPr>
          <w:rFonts w:hint="eastAsia"/>
        </w:rPr>
        <w:t xml:space="preserve">, </w:t>
      </w:r>
      <w:r w:rsidR="002141E3" w:rsidRPr="002141E3">
        <w:rPr>
          <w:rFonts w:hint="eastAsia"/>
        </w:rPr>
        <w:t>원가계산</w:t>
      </w:r>
      <w:r w:rsidR="002141E3" w:rsidRPr="002141E3">
        <w:t xml:space="preserve"> 변형</w:t>
      </w:r>
      <w:r w:rsidR="002141E3">
        <w:rPr>
          <w:rFonts w:hint="eastAsia"/>
        </w:rPr>
        <w:t xml:space="preserve">, </w:t>
      </w:r>
      <w:r w:rsidR="002141E3" w:rsidRPr="002141E3">
        <w:rPr>
          <w:rFonts w:hint="eastAsia"/>
        </w:rPr>
        <w:t>원가계산</w:t>
      </w:r>
      <w:r w:rsidR="002141E3" w:rsidRPr="002141E3">
        <w:t xml:space="preserve"> 버전</w:t>
      </w:r>
      <w:r w:rsidR="002141E3">
        <w:rPr>
          <w:rFonts w:hint="eastAsia"/>
        </w:rPr>
        <w:t xml:space="preserve">, </w:t>
      </w:r>
      <w:r w:rsidR="002141E3" w:rsidRPr="002141E3">
        <w:rPr>
          <w:rFonts w:hint="eastAsia"/>
        </w:rPr>
        <w:t>관리회계</w:t>
      </w:r>
      <w:r w:rsidR="002141E3" w:rsidRPr="002141E3">
        <w:t xml:space="preserve"> 영역</w:t>
      </w:r>
      <w:r w:rsidR="002141E3">
        <w:rPr>
          <w:rFonts w:hint="eastAsia"/>
        </w:rPr>
        <w:t xml:space="preserve">, </w:t>
      </w:r>
      <w:r w:rsidR="002141E3" w:rsidRPr="002141E3">
        <w:rPr>
          <w:rFonts w:hint="eastAsia"/>
        </w:rPr>
        <w:t>회사</w:t>
      </w:r>
      <w:r w:rsidR="002141E3" w:rsidRPr="002141E3">
        <w:t xml:space="preserve"> 코드</w:t>
      </w:r>
      <w:r w:rsidR="002141E3">
        <w:rPr>
          <w:rFonts w:hint="eastAsia"/>
        </w:rPr>
        <w:t xml:space="preserve">, </w:t>
      </w:r>
      <w:r w:rsidR="002141E3" w:rsidRPr="002141E3">
        <w:rPr>
          <w:rFonts w:hint="eastAsia"/>
        </w:rPr>
        <w:t>서버</w:t>
      </w:r>
      <w:r w:rsidR="002141E3" w:rsidRPr="002141E3">
        <w:t xml:space="preserve"> 그룹</w:t>
      </w:r>
      <w:r w:rsidR="002141E3">
        <w:rPr>
          <w:rFonts w:hint="eastAsia"/>
        </w:rPr>
        <w:t xml:space="preserve"> 등) </w:t>
      </w:r>
    </w:p>
    <w:p w14:paraId="32BA95E3" w14:textId="19E82D4E" w:rsidR="002141E3" w:rsidRDefault="002141E3" w:rsidP="002141E3">
      <w:pPr>
        <w:spacing w:before="240"/>
      </w:pPr>
      <w:r>
        <w:rPr>
          <w:noProof/>
        </w:rPr>
        <w:lastRenderedPageBreak/>
        <w:drawing>
          <wp:inline distT="0" distB="0" distL="0" distR="0" wp14:anchorId="7B1EB9EC" wp14:editId="7F55BDC5">
            <wp:extent cx="5731510" cy="2444115"/>
            <wp:effectExtent l="0" t="0" r="2540" b="0"/>
            <wp:docPr id="108261463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614636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130FF" w14:textId="0CE330A1" w:rsidR="002141E3" w:rsidRDefault="002141E3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>입력항목을 확인하고, 저장을 한다</w:t>
      </w:r>
    </w:p>
    <w:p w14:paraId="1A0F6150" w14:textId="06CBBD84" w:rsidR="002141E3" w:rsidRDefault="008C3743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 xml:space="preserve">저장을 하면, 하단에 원가추정생성 화면이 </w:t>
      </w:r>
      <w:proofErr w:type="gramStart"/>
      <w:r>
        <w:rPr>
          <w:rFonts w:hint="eastAsia"/>
        </w:rPr>
        <w:t>활성화 된다</w:t>
      </w:r>
      <w:proofErr w:type="gramEnd"/>
      <w:r>
        <w:rPr>
          <w:rFonts w:hint="eastAsia"/>
        </w:rPr>
        <w:t>.</w:t>
      </w:r>
    </w:p>
    <w:p w14:paraId="3A79BE45" w14:textId="0DE0B5EB" w:rsidR="008C3743" w:rsidRDefault="008C3743" w:rsidP="008C3743">
      <w:pPr>
        <w:spacing w:before="240"/>
      </w:pPr>
      <w:r>
        <w:rPr>
          <w:noProof/>
        </w:rPr>
        <w:drawing>
          <wp:inline distT="0" distB="0" distL="0" distR="0" wp14:anchorId="00AFA75B" wp14:editId="268519C2">
            <wp:extent cx="5731510" cy="3942715"/>
            <wp:effectExtent l="0" t="0" r="2540" b="635"/>
            <wp:docPr id="177858812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588126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42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19A99" w14:textId="0B4A1A06" w:rsidR="008C3743" w:rsidRDefault="008C3743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>선택부터 표시까지 단계별로 매개변수를 설정하고, 실행을 한다</w:t>
      </w:r>
    </w:p>
    <w:p w14:paraId="6EF2FDC2" w14:textId="397032F9" w:rsidR="008C3743" w:rsidRDefault="008C3743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 xml:space="preserve">릴리즈 단계에서 매개변수를 설정하고, 실행을 한다. 실행 시에, popup 화면으로 </w:t>
      </w:r>
      <w:r w:rsidR="005078E7">
        <w:rPr>
          <w:rFonts w:hint="eastAsia"/>
        </w:rPr>
        <w:t xml:space="preserve">백그라운드 설정화면이 </w:t>
      </w:r>
      <w:proofErr w:type="gramStart"/>
      <w:r w:rsidR="005078E7">
        <w:rPr>
          <w:rFonts w:hint="eastAsia"/>
        </w:rPr>
        <w:t>활성화 된다</w:t>
      </w:r>
      <w:proofErr w:type="gramEnd"/>
      <w:r w:rsidR="005078E7">
        <w:rPr>
          <w:rFonts w:hint="eastAsia"/>
        </w:rPr>
        <w:t>.</w:t>
      </w:r>
    </w:p>
    <w:p w14:paraId="29D101D2" w14:textId="78040F9A" w:rsidR="005078E7" w:rsidRDefault="005078E7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 xml:space="preserve">백그라운드 설정화면에서, </w:t>
      </w:r>
      <w:r w:rsidRPr="005078E7">
        <w:rPr>
          <w:rFonts w:hint="eastAsia"/>
        </w:rPr>
        <w:t>계획된</w:t>
      </w:r>
      <w:r w:rsidRPr="005078E7">
        <w:t xml:space="preserve"> 시작</w:t>
      </w:r>
      <w:r>
        <w:rPr>
          <w:rFonts w:hint="eastAsia"/>
        </w:rPr>
        <w:t xml:space="preserve"> 항목에 일자와 처리 시간을 입력하고, 확정으로 설정 </w:t>
      </w:r>
      <w:proofErr w:type="gramStart"/>
      <w:r>
        <w:rPr>
          <w:rFonts w:hint="eastAsia"/>
        </w:rPr>
        <w:t>진행 한다</w:t>
      </w:r>
      <w:proofErr w:type="gramEnd"/>
      <w:r>
        <w:rPr>
          <w:rFonts w:hint="eastAsia"/>
        </w:rPr>
        <w:t>.</w:t>
      </w:r>
    </w:p>
    <w:p w14:paraId="74A15E23" w14:textId="69111BF5" w:rsidR="005078E7" w:rsidRDefault="005078E7" w:rsidP="005078E7">
      <w:pPr>
        <w:spacing w:before="240"/>
      </w:pPr>
      <w:r>
        <w:rPr>
          <w:noProof/>
        </w:rPr>
        <w:lastRenderedPageBreak/>
        <w:drawing>
          <wp:inline distT="0" distB="0" distL="0" distR="0" wp14:anchorId="506A80E3" wp14:editId="33A85499">
            <wp:extent cx="5731510" cy="2886075"/>
            <wp:effectExtent l="0" t="0" r="2540" b="9525"/>
            <wp:docPr id="163294936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294936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76EDD5" w14:textId="66DD1EDC" w:rsidR="005078E7" w:rsidRDefault="005078E7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 xml:space="preserve">TCODE </w:t>
      </w:r>
      <w:r>
        <w:t>“</w:t>
      </w:r>
      <w:r>
        <w:rPr>
          <w:rFonts w:hint="eastAsia"/>
        </w:rPr>
        <w:t>SM37</w:t>
      </w:r>
      <w:r>
        <w:t>”</w:t>
      </w:r>
      <w:r>
        <w:rPr>
          <w:rFonts w:hint="eastAsia"/>
        </w:rPr>
        <w:t xml:space="preserve"> 실행</w:t>
      </w:r>
    </w:p>
    <w:p w14:paraId="32152646" w14:textId="6007C508" w:rsidR="005078E7" w:rsidRDefault="005078E7" w:rsidP="00511C92">
      <w:pPr>
        <w:pStyle w:val="a6"/>
        <w:numPr>
          <w:ilvl w:val="1"/>
          <w:numId w:val="1"/>
        </w:numPr>
        <w:spacing w:before="240"/>
        <w:outlineLvl w:val="2"/>
      </w:pPr>
      <w:r>
        <w:rPr>
          <w:rFonts w:hint="eastAsia"/>
        </w:rPr>
        <w:t>계획된 백그라운드 작업을 확인할 수 있다.</w:t>
      </w:r>
    </w:p>
    <w:p w14:paraId="22379E54" w14:textId="4DDB8FA9" w:rsidR="005078E7" w:rsidRDefault="005078E7" w:rsidP="005078E7">
      <w:pPr>
        <w:spacing w:before="240"/>
      </w:pPr>
      <w:r>
        <w:rPr>
          <w:noProof/>
        </w:rPr>
        <w:drawing>
          <wp:inline distT="0" distB="0" distL="0" distR="0" wp14:anchorId="7B2336B5" wp14:editId="0B431EB0">
            <wp:extent cx="5731510" cy="1524635"/>
            <wp:effectExtent l="0" t="0" r="2540" b="0"/>
            <wp:docPr id="37048680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48680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78E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2C4AB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 w16cid:durableId="1607153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outline"/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8A6"/>
    <w:rsid w:val="00061C93"/>
    <w:rsid w:val="001C4C13"/>
    <w:rsid w:val="001D37A3"/>
    <w:rsid w:val="002141E3"/>
    <w:rsid w:val="003116C8"/>
    <w:rsid w:val="004232A3"/>
    <w:rsid w:val="005078E7"/>
    <w:rsid w:val="00511C92"/>
    <w:rsid w:val="00670BBF"/>
    <w:rsid w:val="007645A9"/>
    <w:rsid w:val="008C3743"/>
    <w:rsid w:val="00945ACB"/>
    <w:rsid w:val="00A41CE8"/>
    <w:rsid w:val="00B221AB"/>
    <w:rsid w:val="00D0445A"/>
    <w:rsid w:val="00E06DAF"/>
    <w:rsid w:val="00F0481F"/>
    <w:rsid w:val="00F1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61F5"/>
  <w15:chartTrackingRefBased/>
  <w15:docId w15:val="{0ECFECE4-A61C-47C0-B635-1622DD289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F168A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16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168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168A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168A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168A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168A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168A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168A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F168A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F168A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F168A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F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F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F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F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F168A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F168A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F168A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F16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168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F168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16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F168A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168A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168A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16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F168A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16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BE168A94D3304FA91669B61B52E253" ma:contentTypeVersion="3" ma:contentTypeDescription="새 문서를 만듭니다." ma:contentTypeScope="" ma:versionID="21dd7ebf40ae29d9d720a57e26875476">
  <xsd:schema xmlns:xsd="http://www.w3.org/2001/XMLSchema" xmlns:xs="http://www.w3.org/2001/XMLSchema" xmlns:p="http://schemas.microsoft.com/office/2006/metadata/properties" xmlns:ns2="73d30a35-0704-4254-aa04-fd795b275410" targetNamespace="http://schemas.microsoft.com/office/2006/metadata/properties" ma:root="true" ma:fieldsID="010da94b2cc3905d535fb09cf2ca41e6" ns2:_="">
    <xsd:import namespace="73d30a35-0704-4254-aa04-fd795b2754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30a35-0704-4254-aa04-fd795b275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9237AB-AD62-425F-A574-1D875E2B9C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C8DA84-F77B-41E5-A338-70B805024C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E41AFE-3C6A-48D7-BEE7-AC2F9651DD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d30a35-0704-4254-aa04-fd795b275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안수홍/ITO SAP/AHN SUHONG</dc:creator>
  <cp:keywords/>
  <dc:description/>
  <cp:lastModifiedBy>엄정달/ITO SAP/Eum Jungdal</cp:lastModifiedBy>
  <cp:revision>2</cp:revision>
  <dcterms:created xsi:type="dcterms:W3CDTF">2025-10-01T07:31:00Z</dcterms:created>
  <dcterms:modified xsi:type="dcterms:W3CDTF">2025-10-01T07:31:00Z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0x010100E2BE168A94D3304FA91669B61B52E253</vt:lpwstr>
  </property>
</Properties>
</file>